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26A5" w14:textId="77777777" w:rsidR="00735978" w:rsidRDefault="00735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371"/>
        <w:gridCol w:w="3431"/>
      </w:tblGrid>
      <w:tr w:rsidR="00735978" w14:paraId="17E45946" w14:textId="77777777">
        <w:tc>
          <w:tcPr>
            <w:tcW w:w="3263" w:type="dxa"/>
          </w:tcPr>
          <w:p w14:paraId="4AF061EE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3C8AA12B" wp14:editId="2D55CC6F">
                  <wp:extent cx="894080" cy="824865"/>
                  <wp:effectExtent l="0" t="0" r="0" b="0"/>
                  <wp:docPr id="103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24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02E9C713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4F9081AF" wp14:editId="75CBFBB9">
                  <wp:extent cx="770255" cy="72517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725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14:paraId="5D86CEAF" w14:textId="77777777" w:rsidR="00735978" w:rsidRDefault="00735978">
            <w:pPr>
              <w:ind w:left="0" w:hanging="2"/>
            </w:pPr>
          </w:p>
          <w:p w14:paraId="17B404EB" w14:textId="77777777" w:rsidR="00735978" w:rsidRDefault="00735978">
            <w:pPr>
              <w:ind w:left="0" w:hanging="2"/>
            </w:pPr>
          </w:p>
          <w:p w14:paraId="702D60B8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2D84F0A7" wp14:editId="601107AA">
                  <wp:extent cx="1543685" cy="393065"/>
                  <wp:effectExtent l="0" t="0" r="0" b="0"/>
                  <wp:docPr id="10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393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19198" w14:textId="77777777" w:rsidR="00735978" w:rsidRDefault="00735978">
      <w:pPr>
        <w:ind w:left="0" w:hanging="2"/>
      </w:pPr>
    </w:p>
    <w:tbl>
      <w:tblPr>
        <w:tblStyle w:val="a0"/>
        <w:tblW w:w="100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417"/>
        <w:gridCol w:w="2268"/>
        <w:gridCol w:w="1396"/>
      </w:tblGrid>
      <w:tr w:rsidR="00735978" w14:paraId="585C1231" w14:textId="77777777">
        <w:trPr>
          <w:trHeight w:val="1315"/>
        </w:trPr>
        <w:tc>
          <w:tcPr>
            <w:tcW w:w="1004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B52C8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237EFA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FUNDAÇÃO UNIVERSIDADE FEDERAL DE RONDÔNIA - UNIR</w:t>
            </w:r>
          </w:p>
          <w:p w14:paraId="2ECAF8C4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NÚCLEO DE CIÊNCIAS HUMANAS - NCH</w:t>
            </w:r>
          </w:p>
          <w:p w14:paraId="3BB636AB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DEPARTAMENTO DE ARTES - DA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rtes</w:t>
            </w:r>
          </w:p>
        </w:tc>
      </w:tr>
      <w:tr w:rsidR="00735978" w14:paraId="37302171" w14:textId="77777777">
        <w:trPr>
          <w:trHeight w:val="110"/>
        </w:trPr>
        <w:tc>
          <w:tcPr>
            <w:tcW w:w="10043" w:type="dxa"/>
            <w:gridSpan w:val="6"/>
            <w:tcBorders>
              <w:top w:val="single" w:sz="12" w:space="0" w:color="000000"/>
            </w:tcBorders>
            <w:shd w:val="clear" w:color="auto" w:fill="E6E6E6"/>
            <w:vAlign w:val="center"/>
          </w:tcPr>
          <w:p w14:paraId="5F32B3FF" w14:textId="77777777" w:rsidR="00735978" w:rsidRDefault="00735978">
            <w:pPr>
              <w:spacing w:line="12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35978" w14:paraId="5C87111F" w14:textId="77777777">
        <w:trPr>
          <w:trHeight w:val="106"/>
        </w:trPr>
        <w:tc>
          <w:tcPr>
            <w:tcW w:w="10043" w:type="dxa"/>
            <w:gridSpan w:val="6"/>
            <w:vAlign w:val="center"/>
          </w:tcPr>
          <w:p w14:paraId="4C7FC3CB" w14:textId="11F59C82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PLANO DE CURSO</w:t>
            </w:r>
            <w:r w:rsidR="00937A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REGÊNCIA CORAL</w:t>
            </w:r>
          </w:p>
        </w:tc>
      </w:tr>
      <w:tr w:rsidR="00735978" w14:paraId="177C566D" w14:textId="77777777">
        <w:trPr>
          <w:trHeight w:val="210"/>
        </w:trPr>
        <w:tc>
          <w:tcPr>
            <w:tcW w:w="3828" w:type="dxa"/>
            <w:tcBorders>
              <w:bottom w:val="single" w:sz="12" w:space="0" w:color="000000"/>
            </w:tcBorders>
            <w:vAlign w:val="center"/>
          </w:tcPr>
          <w:p w14:paraId="44A8ABF3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5D97361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2C0B81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247B3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45972F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</w:p>
        </w:tc>
        <w:tc>
          <w:tcPr>
            <w:tcW w:w="1396" w:type="dxa"/>
            <w:tcBorders>
              <w:left w:val="single" w:sz="12" w:space="0" w:color="000000"/>
            </w:tcBorders>
            <w:vAlign w:val="center"/>
          </w:tcPr>
          <w:p w14:paraId="4EC5DB56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TÍTULO</w:t>
            </w:r>
          </w:p>
        </w:tc>
      </w:tr>
      <w:tr w:rsidR="00735978" w14:paraId="3765966E" w14:textId="77777777">
        <w:trPr>
          <w:trHeight w:val="421"/>
        </w:trPr>
        <w:tc>
          <w:tcPr>
            <w:tcW w:w="3828" w:type="dxa"/>
            <w:vAlign w:val="center"/>
          </w:tcPr>
          <w:p w14:paraId="5F7D5BFE" w14:textId="68A11CCD" w:rsidR="00735978" w:rsidRDefault="006636FE" w:rsidP="0077770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6636FE">
              <w:rPr>
                <w:rFonts w:ascii="Arial" w:eastAsia="Arial" w:hAnsi="Arial" w:cs="Arial"/>
              </w:rPr>
              <w:t>DAM00237</w:t>
            </w:r>
          </w:p>
        </w:tc>
        <w:tc>
          <w:tcPr>
            <w:tcW w:w="567" w:type="dxa"/>
            <w:vAlign w:val="center"/>
          </w:tcPr>
          <w:p w14:paraId="673EF7C3" w14:textId="7CE26529" w:rsidR="00735978" w:rsidRDefault="006636F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75B3E188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01B9D" w14:textId="6849090D" w:rsidR="00735978" w:rsidRDefault="00C1241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356BFC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 w:rsidR="00046E6F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01D99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Ezenice Costa de Freitas Bezerra</w:t>
            </w:r>
          </w:p>
        </w:tc>
        <w:tc>
          <w:tcPr>
            <w:tcW w:w="1396" w:type="dxa"/>
            <w:tcBorders>
              <w:left w:val="single" w:sz="12" w:space="0" w:color="000000"/>
            </w:tcBorders>
            <w:vAlign w:val="center"/>
          </w:tcPr>
          <w:p w14:paraId="33CC159A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Mestre</w:t>
            </w:r>
          </w:p>
        </w:tc>
      </w:tr>
    </w:tbl>
    <w:p w14:paraId="4F48C500" w14:textId="77777777" w:rsidR="00735978" w:rsidRDefault="00735978">
      <w:pPr>
        <w:ind w:left="0" w:hanging="2"/>
      </w:pPr>
    </w:p>
    <w:tbl>
      <w:tblPr>
        <w:tblStyle w:val="a1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61646495" w14:textId="77777777">
        <w:trPr>
          <w:trHeight w:val="1992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A7AA6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4E00107D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APRESENTAÇÃO </w:t>
            </w:r>
          </w:p>
          <w:p w14:paraId="7385719C" w14:textId="4C18F172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proposta</w:t>
            </w:r>
            <w:r>
              <w:rPr>
                <w:rFonts w:ascii="Arial" w:eastAsia="Arial" w:hAnsi="Arial" w:cs="Arial"/>
              </w:rPr>
              <w:t xml:space="preserve"> </w:t>
            </w:r>
            <w:r w:rsidR="00FA022F">
              <w:rPr>
                <w:rFonts w:ascii="Arial" w:eastAsia="Arial" w:hAnsi="Arial" w:cs="Arial"/>
              </w:rPr>
              <w:t xml:space="preserve">da disciplina de Regência Coral </w:t>
            </w:r>
            <w:r w:rsidR="00B446F7">
              <w:rPr>
                <w:rFonts w:ascii="Arial" w:eastAsia="Arial" w:hAnsi="Arial" w:cs="Arial"/>
              </w:rPr>
              <w:t xml:space="preserve">é levar o futuro regente a dominar </w:t>
            </w:r>
            <w:r w:rsidR="00C72BD4">
              <w:rPr>
                <w:rFonts w:ascii="Arial" w:eastAsia="Arial" w:hAnsi="Arial" w:cs="Arial"/>
              </w:rPr>
              <w:t xml:space="preserve">padrões universais da regência coral. A princípio </w:t>
            </w:r>
            <w:r w:rsidR="00E74187">
              <w:rPr>
                <w:rFonts w:ascii="Arial" w:eastAsia="Arial" w:hAnsi="Arial" w:cs="Arial"/>
              </w:rPr>
              <w:t xml:space="preserve">levantando questões filosóficas da regência, sua importância como elemento </w:t>
            </w:r>
            <w:r w:rsidR="00A47325">
              <w:rPr>
                <w:rFonts w:ascii="Arial" w:eastAsia="Arial" w:hAnsi="Arial" w:cs="Arial"/>
              </w:rPr>
              <w:t>musicalizador</w:t>
            </w:r>
            <w:r w:rsidR="00E74187">
              <w:rPr>
                <w:rFonts w:ascii="Arial" w:eastAsia="Arial" w:hAnsi="Arial" w:cs="Arial"/>
              </w:rPr>
              <w:t>, performático e humanizador</w:t>
            </w:r>
            <w:r w:rsidR="006D5DC0">
              <w:rPr>
                <w:rFonts w:ascii="Arial" w:eastAsia="Arial" w:hAnsi="Arial" w:cs="Arial"/>
              </w:rPr>
              <w:t xml:space="preserve">. Levando em conta </w:t>
            </w:r>
            <w:r w:rsidR="00A47325">
              <w:rPr>
                <w:rFonts w:ascii="Arial" w:eastAsia="Arial" w:hAnsi="Arial" w:cs="Arial"/>
              </w:rPr>
              <w:t>as habilidades e competências que um regente deve ter</w:t>
            </w:r>
            <w:r w:rsidR="006D5DC0">
              <w:rPr>
                <w:rFonts w:ascii="Arial" w:eastAsia="Arial" w:hAnsi="Arial" w:cs="Arial"/>
              </w:rPr>
              <w:t xml:space="preserve">, a disciplina </w:t>
            </w:r>
            <w:r w:rsidR="00320395">
              <w:rPr>
                <w:rFonts w:ascii="Arial" w:eastAsia="Arial" w:hAnsi="Arial" w:cs="Arial"/>
              </w:rPr>
              <w:t xml:space="preserve">apresentará sugestões de exercícios e repertório apropriado para cada </w:t>
            </w:r>
            <w:r w:rsidR="004B30A4">
              <w:rPr>
                <w:rFonts w:ascii="Arial" w:eastAsia="Arial" w:hAnsi="Arial" w:cs="Arial"/>
              </w:rPr>
              <w:t>assunto que será desenvolvido em sala de aula.</w:t>
            </w:r>
          </w:p>
        </w:tc>
      </w:tr>
    </w:tbl>
    <w:p w14:paraId="63738C28" w14:textId="77777777" w:rsidR="00735978" w:rsidRDefault="00735978">
      <w:pPr>
        <w:ind w:left="0" w:hanging="2"/>
      </w:pPr>
    </w:p>
    <w:tbl>
      <w:tblPr>
        <w:tblStyle w:val="a2"/>
        <w:tblW w:w="1004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44924E78" w14:textId="77777777">
        <w:trPr>
          <w:trHeight w:val="990"/>
        </w:trPr>
        <w:tc>
          <w:tcPr>
            <w:tcW w:w="10043" w:type="dxa"/>
          </w:tcPr>
          <w:p w14:paraId="62D4C72D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17E9F1BA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EMENTA</w:t>
            </w:r>
          </w:p>
          <w:p w14:paraId="04EB2106" w14:textId="77777777" w:rsidR="00735978" w:rsidRDefault="0073597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E71800D" w14:textId="77777777" w:rsidR="00113500" w:rsidRPr="00113500" w:rsidRDefault="00113500" w:rsidP="00113500">
            <w:pPr>
              <w:ind w:left="0" w:hanging="2"/>
              <w:jc w:val="both"/>
              <w:rPr>
                <w:rFonts w:ascii="Arial" w:eastAsia="Arial" w:hAnsi="Arial" w:cs="Arial"/>
                <w:color w:val="111111"/>
              </w:rPr>
            </w:pPr>
            <w:r w:rsidRPr="00113500">
              <w:rPr>
                <w:rFonts w:ascii="Arial" w:eastAsia="Arial" w:hAnsi="Arial" w:cs="Arial"/>
                <w:color w:val="111111"/>
              </w:rPr>
              <w:t>Desenvolvimento de técnicas de regência com fins pedagógicos, com</w:t>
            </w:r>
          </w:p>
          <w:p w14:paraId="07A0F2E1" w14:textId="418246E4" w:rsidR="00735978" w:rsidRPr="00113500" w:rsidRDefault="00113500" w:rsidP="00113500">
            <w:pPr>
              <w:ind w:left="0" w:hanging="2"/>
              <w:jc w:val="both"/>
              <w:rPr>
                <w:rFonts w:ascii="Arial" w:eastAsia="Arial" w:hAnsi="Arial" w:cs="Arial"/>
                <w:color w:val="111111"/>
              </w:rPr>
            </w:pPr>
            <w:r w:rsidRPr="00113500">
              <w:rPr>
                <w:rFonts w:ascii="Arial" w:eastAsia="Arial" w:hAnsi="Arial" w:cs="Arial"/>
                <w:color w:val="111111"/>
              </w:rPr>
              <w:t>ênfase na regência coral. Incluindo comunicação gestual, condução e aquecimento vocal, técnicas de ensaio, liderança de grupos, seleção e interpretação de</w:t>
            </w:r>
            <w:r>
              <w:rPr>
                <w:rFonts w:ascii="Arial" w:eastAsia="Arial" w:hAnsi="Arial" w:cs="Arial"/>
                <w:color w:val="111111"/>
              </w:rPr>
              <w:t xml:space="preserve"> </w:t>
            </w:r>
            <w:r w:rsidRPr="00113500">
              <w:rPr>
                <w:rFonts w:ascii="Arial" w:eastAsia="Arial" w:hAnsi="Arial" w:cs="Arial"/>
                <w:color w:val="111111"/>
              </w:rPr>
              <w:t>repertório.</w:t>
            </w:r>
          </w:p>
        </w:tc>
      </w:tr>
    </w:tbl>
    <w:p w14:paraId="3BD93C4B" w14:textId="77777777" w:rsidR="00735978" w:rsidRDefault="00735978">
      <w:pPr>
        <w:ind w:left="0" w:hanging="2"/>
      </w:pPr>
    </w:p>
    <w:tbl>
      <w:tblPr>
        <w:tblStyle w:val="a3"/>
        <w:tblW w:w="1004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6541D267" w14:textId="77777777" w:rsidTr="00120C2A">
        <w:trPr>
          <w:trHeight w:val="2012"/>
        </w:trPr>
        <w:tc>
          <w:tcPr>
            <w:tcW w:w="10043" w:type="dxa"/>
          </w:tcPr>
          <w:p w14:paraId="17EAD5E7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271CAB6D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"/>
                <w:tab w:val="center" w:pos="4913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OBJETIVOS</w:t>
            </w:r>
          </w:p>
          <w:p w14:paraId="11E94A65" w14:textId="77777777" w:rsidR="00735978" w:rsidRPr="00120C2A" w:rsidRDefault="00735978" w:rsidP="00120C2A">
            <w:pPr>
              <w:ind w:left="0" w:hanging="2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8740072" w14:textId="4BB725F3" w:rsidR="00735978" w:rsidRPr="00120C2A" w:rsidRDefault="00120C2A" w:rsidP="00120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120C2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Desenvolver comunicação gestual e expressão corporal do aluno;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120C2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compreender as etapas e objetivos do aquecimento vocal e sua organização; desenvolver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120C2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técnicas de ensaio; desenvolver a liderança do aluno diante de grupos; conhecer e reger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120C2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repertório coral.</w:t>
            </w:r>
          </w:p>
        </w:tc>
      </w:tr>
    </w:tbl>
    <w:p w14:paraId="2931B414" w14:textId="77777777" w:rsidR="00735978" w:rsidRDefault="00735978">
      <w:pPr>
        <w:ind w:left="0" w:hanging="2"/>
      </w:pPr>
    </w:p>
    <w:tbl>
      <w:tblPr>
        <w:tblStyle w:val="a4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518ED57F" w14:textId="77777777">
        <w:trPr>
          <w:trHeight w:val="3870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62400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C3011CF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CONTEÚDO PROGRAMÁTICO</w:t>
            </w:r>
          </w:p>
          <w:p w14:paraId="7B27E4C6" w14:textId="77777777" w:rsidR="00735978" w:rsidRDefault="00735978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852AE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Primeira Etapa</w:t>
            </w:r>
          </w:p>
          <w:p w14:paraId="3018D027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I – Comunicação Gestual; Expressão Corporal; Prática Gestual </w:t>
            </w:r>
          </w:p>
          <w:p w14:paraId="42F63412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1.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Exercícios</w:t>
            </w:r>
          </w:p>
          <w:p w14:paraId="7A387073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2.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Prática Gestual (prática)</w:t>
            </w:r>
          </w:p>
          <w:p w14:paraId="623EEAC7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22C1D000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II – Liderança do Regente Coral</w:t>
            </w:r>
          </w:p>
          <w:p w14:paraId="00556593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1.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Técnica Vocal</w:t>
            </w:r>
          </w:p>
          <w:p w14:paraId="67265626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2.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Divisão de Vozes</w:t>
            </w:r>
          </w:p>
          <w:p w14:paraId="44C3CDEB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3.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Escolha de Repertório</w:t>
            </w:r>
          </w:p>
          <w:p w14:paraId="26BF77A1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1A5D2B5D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III – Organização do Coral</w:t>
            </w:r>
          </w:p>
          <w:p w14:paraId="03555A64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Segunda Etapa</w:t>
            </w:r>
          </w:p>
          <w:p w14:paraId="7C796C5E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IV – Técnicas de Ensaio</w:t>
            </w:r>
          </w:p>
          <w:p w14:paraId="593F3B46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V – Regendo o repertório</w:t>
            </w:r>
          </w:p>
          <w:p w14:paraId="69D1D733" w14:textId="77777777" w:rsidR="003F23AB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1.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 xml:space="preserve">Ensaios </w:t>
            </w:r>
          </w:p>
          <w:p w14:paraId="29DFE8F6" w14:textId="3239B983" w:rsidR="00735978" w:rsidRPr="003F23AB" w:rsidRDefault="003F23AB" w:rsidP="003F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2.</w:t>
            </w:r>
            <w:r w:rsidRPr="003F23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ab/>
              <w:t>Apresentações dos grupos</w:t>
            </w:r>
          </w:p>
          <w:p w14:paraId="0DF8F64B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0D5551" w14:textId="77777777" w:rsidR="00735978" w:rsidRDefault="00735978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FA15781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203BEAA2" w14:textId="77777777">
        <w:trPr>
          <w:trHeight w:val="1500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6DF0F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BC80B34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PROCEDIMENTOS METODOLÓGICOS E ESTRATÉGIAS DE ENSINO</w:t>
            </w:r>
          </w:p>
          <w:p w14:paraId="1CA5EC17" w14:textId="77777777" w:rsidR="00112F32" w:rsidRPr="00AB0A8B" w:rsidRDefault="00112F32" w:rsidP="00112F32">
            <w:pPr>
              <w:ind w:left="0" w:hanging="2"/>
              <w:jc w:val="both"/>
              <w:rPr>
                <w:rFonts w:eastAsia="DejaVu Sans"/>
                <w:bCs/>
                <w:sz w:val="24"/>
                <w:szCs w:val="24"/>
              </w:rPr>
            </w:pPr>
            <w:r w:rsidRPr="00AB0A8B">
              <w:rPr>
                <w:rFonts w:eastAsia="DejaVu Sans"/>
                <w:bCs/>
                <w:sz w:val="24"/>
                <w:szCs w:val="24"/>
              </w:rPr>
              <w:t>- Vídeos relacionados aos temas do Conteúdo Programático (Youtube, WhatsApp)</w:t>
            </w:r>
          </w:p>
          <w:p w14:paraId="245EE98D" w14:textId="77777777" w:rsidR="00112F32" w:rsidRDefault="00112F32" w:rsidP="00112F32">
            <w:pPr>
              <w:ind w:left="0" w:hanging="2"/>
              <w:jc w:val="both"/>
              <w:rPr>
                <w:rFonts w:eastAsia="DejaVu Sans"/>
                <w:bCs/>
                <w:sz w:val="24"/>
                <w:szCs w:val="24"/>
              </w:rPr>
            </w:pPr>
            <w:r w:rsidRPr="00AB0A8B">
              <w:rPr>
                <w:rFonts w:eastAsia="DejaVu Sans"/>
                <w:bCs/>
                <w:sz w:val="24"/>
                <w:szCs w:val="24"/>
              </w:rPr>
              <w:t>- Textos e livros (e-books)</w:t>
            </w:r>
          </w:p>
          <w:p w14:paraId="68328CBA" w14:textId="77777777" w:rsidR="00112F32" w:rsidRPr="00AB0A8B" w:rsidRDefault="00112F32" w:rsidP="00112F32">
            <w:pPr>
              <w:ind w:left="0" w:hanging="2"/>
              <w:jc w:val="both"/>
              <w:rPr>
                <w:rFonts w:eastAsia="DejaVu Sans"/>
                <w:bCs/>
                <w:sz w:val="24"/>
                <w:szCs w:val="24"/>
              </w:rPr>
            </w:pPr>
            <w:r>
              <w:rPr>
                <w:rFonts w:eastAsia="DejaVu Sans"/>
                <w:bCs/>
                <w:sz w:val="24"/>
                <w:szCs w:val="24"/>
              </w:rPr>
              <w:t>- Regência de um repertório</w:t>
            </w:r>
          </w:p>
          <w:p w14:paraId="0955160F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5A510A2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3DEEDA75" w14:textId="77777777">
        <w:trPr>
          <w:trHeight w:val="2946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BF125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5DEC732" w14:textId="77777777" w:rsidR="000C5C73" w:rsidRDefault="000C5C73" w:rsidP="000C5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AVALIAÇÃO</w:t>
            </w:r>
          </w:p>
          <w:p w14:paraId="2E8CB031" w14:textId="77777777" w:rsidR="000C5C73" w:rsidRDefault="000C5C73" w:rsidP="000C5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9C0126B" w14:textId="7E5E3FCD" w:rsidR="00735978" w:rsidRDefault="001133A3" w:rsidP="000C5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133A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Os alunos serão avaliados por meio dos exercícios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,</w:t>
            </w:r>
            <w:r w:rsidRPr="001133A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na</w:t>
            </w:r>
            <w:r w:rsidRPr="001133A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participação de seminários (com prévio plano de aula), e entrega de atividades realizadas durante as aulas e ao final do período letivo, por meio de uma apresentação do repertório coral.</w:t>
            </w:r>
          </w:p>
          <w:p w14:paraId="488F564E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F3F9878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5C8DE88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560DBDF4" w14:textId="77777777" w:rsidR="00735978" w:rsidRDefault="0073597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3D1C78" w14:textId="77777777" w:rsidR="00735978" w:rsidRDefault="0073597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B7A17D7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b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5527C0C9" w14:textId="77777777">
        <w:trPr>
          <w:trHeight w:val="6138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14A53" w14:textId="77777777" w:rsidR="00735978" w:rsidRPr="000C5C73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lastRenderedPageBreak/>
              <w:t>BIBLIOGRAFIA BÁSICA</w:t>
            </w:r>
          </w:p>
          <w:p w14:paraId="74BD4D55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D4CA766" w14:textId="77777777" w:rsidR="00735978" w:rsidRPr="000C5C73" w:rsidRDefault="00735978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1A3AEAC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GARRETSON, Robert. L. Conducting Choral Music. Pearson, 1998. Upper Saddle River:</w:t>
            </w:r>
          </w:p>
          <w:p w14:paraId="2F70DF51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Prentice Hall, 1993.</w:t>
            </w:r>
          </w:p>
          <w:p w14:paraId="1833F062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B999DCB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MATHIAS, Nelson. Coral, um canto apaixonante. Brasília: Musimed, 1986.</w:t>
            </w:r>
          </w:p>
          <w:p w14:paraId="6F474571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C3FF1F2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ROCHA, Ricardo. Regência: uma arte complexa. Rio de Janeiro: Ibis Libris, 2004.</w:t>
            </w:r>
          </w:p>
          <w:p w14:paraId="5C3187FC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33ABBCA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ZANDER, Oscar. Regência coral. Porto Alegre: Movimento, 1987.</w:t>
            </w:r>
          </w:p>
          <w:p w14:paraId="2F432E25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F4DFB5D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2DB0E1EC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BIBLIOGRAFIA COMPLEMENTAR</w:t>
            </w:r>
          </w:p>
          <w:p w14:paraId="75D7EAFB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75E8DA0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AIZPURUA, P. Teoria del conjunto coral. Madrid: Real Musical, 1986.</w:t>
            </w:r>
          </w:p>
          <w:p w14:paraId="016C2971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COELHO, Helena de S. N. W. Técnica vocal para coros. 8ª Ed. São Leopoldo, RS: Sinodal,</w:t>
            </w:r>
          </w:p>
          <w:p w14:paraId="2D7E8056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1994.</w:t>
            </w:r>
          </w:p>
          <w:p w14:paraId="690E2421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ELKEMA, Jan. Slagtechniek. Holanda: FNB, 1974</w:t>
            </w:r>
          </w:p>
          <w:p w14:paraId="5E8CF6DE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ERICSSON, Eric et AL, s.d Choral Conducting. New York: Walton</w:t>
            </w:r>
          </w:p>
          <w:p w14:paraId="60E781F5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FIGUEIREDO, Sérgio Luiz Ferreira. O ensaio coral como momento de aprendizagem: a</w:t>
            </w:r>
          </w:p>
          <w:p w14:paraId="2C716FA5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prática coral numa perspectiva de educação musical. Porto Alegre: UFRGS, Dissertação de</w:t>
            </w:r>
          </w:p>
          <w:p w14:paraId="16D4C60A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Mestrado, 1990.</w:t>
            </w:r>
          </w:p>
          <w:p w14:paraId="7BBE30D7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GALLO, J. A., GRAETZER, G., Nardi, H. &amp; RUSSO, A. El director de coro: Manual para La</w:t>
            </w:r>
          </w:p>
          <w:p w14:paraId="4A64A5AF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dirección de coros vocacionales. Buenos Aires: Ricordi Americana, 1979</w:t>
            </w:r>
          </w:p>
          <w:p w14:paraId="123514E7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MARTINEZ, E., SARTORI, D., GORIA, P. &amp; BRACK, R. Regência coral: Princípios básicos.</w:t>
            </w:r>
          </w:p>
          <w:p w14:paraId="196F8BBB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Curitiba: Editora Dom Bosco, 2000.</w:t>
            </w:r>
          </w:p>
          <w:p w14:paraId="6750460B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ROBINSON, R. &amp; WINOLD, A. The choral experience. New York: Harper’s, 1976.</w:t>
            </w:r>
          </w:p>
          <w:p w14:paraId="0D9C0E48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ABEM (Associação Brasileira de Educação Musical). Revista da ABEM. No</w:t>
            </w:r>
          </w:p>
          <w:p w14:paraId="36DCA46B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1 [1992] a 41</w:t>
            </w:r>
          </w:p>
          <w:p w14:paraId="499C628E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[2018]. ISSN 2358-033X. Florianópolis: UDESC. Acessíveis no endereço:</w:t>
            </w:r>
          </w:p>
          <w:p w14:paraId="0F7DB895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http://www.abemeducacaomusical.com.br/revistas/revistaabem/index.php/revistaabem/issue/</w:t>
            </w:r>
          </w:p>
          <w:p w14:paraId="651EDB2F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archive</w:t>
            </w:r>
          </w:p>
          <w:p w14:paraId="6BCB769C" w14:textId="77777777" w:rsidR="00BB67A7" w:rsidRPr="00BB67A7" w:rsidRDefault="00BB67A7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ANPPOM (Associação Nacional de Pesquisa e Pós-Graduação em Música). OPUS: Revista</w:t>
            </w:r>
          </w:p>
          <w:p w14:paraId="29B6832C" w14:textId="77777777" w:rsidR="00E10BE0" w:rsidRPr="001C3121" w:rsidRDefault="00BB67A7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BB67A7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da ANPPOM. Vol. 1, no 1 [1989] a Vol. 25, no</w:t>
            </w:r>
            <w:r w:rsidR="00E10BE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10BE0" w:rsidRPr="001C3121">
              <w:rPr>
                <w:rFonts w:eastAsia="DejaVu Sans"/>
                <w:bCs/>
                <w:spacing w:val="1"/>
                <w:sz w:val="24"/>
                <w:szCs w:val="24"/>
              </w:rPr>
              <w:t xml:space="preserve"> 1 [2019]. ISSN 1517-7017. [s. l.]: ANPPOM.</w:t>
            </w:r>
          </w:p>
          <w:p w14:paraId="59D2FB56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Acessíveis no endereço:</w:t>
            </w:r>
          </w:p>
          <w:p w14:paraId="0E00EF9B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https://www.anppom.com.br/revista/index.php/opus/issue/archive</w:t>
            </w:r>
          </w:p>
          <w:p w14:paraId="54F4CD39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MÚSICA HODIE. Revista do Programa de Pós-graduação Stricto-Sensu da Escola de</w:t>
            </w:r>
          </w:p>
          <w:p w14:paraId="4E71DB39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Música e Artes Cênicas da Universidade Federal de Goiás. Vol. 1, no</w:t>
            </w:r>
          </w:p>
          <w:p w14:paraId="00F3F98B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 xml:space="preserve"> 1 [2001] a Vol. 18, no</w:t>
            </w:r>
          </w:p>
          <w:p w14:paraId="2AB90930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 xml:space="preserve"> 2</w:t>
            </w:r>
          </w:p>
          <w:p w14:paraId="17A2390D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[2018]. ISSN 2317-6776. Goiânia: UFG. Acessíveis no endereço:</w:t>
            </w:r>
          </w:p>
          <w:p w14:paraId="4573790F" w14:textId="77777777" w:rsidR="00E10BE0" w:rsidRPr="001C3121" w:rsidRDefault="00E10BE0" w:rsidP="00E10BE0">
            <w:pPr>
              <w:ind w:left="0" w:hanging="2"/>
              <w:jc w:val="both"/>
              <w:rPr>
                <w:rFonts w:eastAsia="DejaVu Sans"/>
                <w:bCs/>
                <w:spacing w:val="1"/>
                <w:sz w:val="24"/>
                <w:szCs w:val="24"/>
              </w:rPr>
            </w:pPr>
            <w:r w:rsidRPr="001C3121">
              <w:rPr>
                <w:rFonts w:eastAsia="DejaVu Sans"/>
                <w:bCs/>
                <w:spacing w:val="1"/>
                <w:sz w:val="24"/>
                <w:szCs w:val="24"/>
              </w:rPr>
              <w:t>https://www.revistas.ufg.br/musica/issue/archive</w:t>
            </w:r>
          </w:p>
          <w:p w14:paraId="4C01A251" w14:textId="79F801A9" w:rsidR="00735978" w:rsidRPr="00E10BE0" w:rsidRDefault="00735978" w:rsidP="00BB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5BCCF78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67702AD3" w14:textId="77777777" w:rsidR="00735978" w:rsidRDefault="00735978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1BBA94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FD1BE9E" w14:textId="77777777" w:rsidR="00735978" w:rsidRDefault="00735978" w:rsidP="00C12418">
      <w:pPr>
        <w:ind w:left="0" w:hanging="2"/>
      </w:pPr>
    </w:p>
    <w:sectPr w:rsidR="00735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134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C5AD" w14:textId="77777777" w:rsidR="00B848DF" w:rsidRDefault="00B848DF">
      <w:pPr>
        <w:spacing w:line="240" w:lineRule="auto"/>
        <w:ind w:left="0" w:hanging="2"/>
      </w:pPr>
      <w:r>
        <w:separator/>
      </w:r>
    </w:p>
  </w:endnote>
  <w:endnote w:type="continuationSeparator" w:id="0">
    <w:p w14:paraId="2A6FD3DA" w14:textId="77777777" w:rsidR="00B848DF" w:rsidRDefault="00B848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899A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4BA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4B3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426" w14:textId="77777777" w:rsidR="00B848DF" w:rsidRDefault="00B848DF">
      <w:pPr>
        <w:spacing w:line="240" w:lineRule="auto"/>
        <w:ind w:left="0" w:hanging="2"/>
      </w:pPr>
      <w:r>
        <w:separator/>
      </w:r>
    </w:p>
  </w:footnote>
  <w:footnote w:type="continuationSeparator" w:id="0">
    <w:p w14:paraId="0455FC29" w14:textId="77777777" w:rsidR="00B848DF" w:rsidRDefault="00B848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421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6E1D0B2" wp14:editId="40100F3C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0A76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255114" wp14:editId="09A455C5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CF80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B1075" wp14:editId="0C32FA3A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B46"/>
    <w:multiLevelType w:val="multilevel"/>
    <w:tmpl w:val="FD425AD0"/>
    <w:lvl w:ilvl="0">
      <w:start w:val="1"/>
      <w:numFmt w:val="decimal"/>
      <w:lvlText w:val="%1-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3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" w15:restartNumberingAfterBreak="0">
    <w:nsid w:val="18DD7D4E"/>
    <w:multiLevelType w:val="multilevel"/>
    <w:tmpl w:val="B6E03496"/>
    <w:lvl w:ilvl="0">
      <w:start w:val="1"/>
      <w:numFmt w:val="bullet"/>
      <w:lvlText w:val="▪"/>
      <w:lvlJc w:val="left"/>
      <w:pPr>
        <w:ind w:left="961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8F5526"/>
    <w:multiLevelType w:val="multilevel"/>
    <w:tmpl w:val="D12623E4"/>
    <w:lvl w:ilvl="0">
      <w:start w:val="1"/>
      <w:numFmt w:val="decimal"/>
      <w:lvlText w:val="%1-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3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" w15:restartNumberingAfterBreak="0">
    <w:nsid w:val="200B77AF"/>
    <w:multiLevelType w:val="multilevel"/>
    <w:tmpl w:val="82069940"/>
    <w:lvl w:ilvl="0">
      <w:start w:val="1"/>
      <w:numFmt w:val="bullet"/>
      <w:lvlText w:val="●"/>
      <w:lvlJc w:val="left"/>
      <w:pPr>
        <w:ind w:left="176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0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4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6E50AC"/>
    <w:multiLevelType w:val="multilevel"/>
    <w:tmpl w:val="35929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D402440"/>
    <w:multiLevelType w:val="multilevel"/>
    <w:tmpl w:val="EA0A2744"/>
    <w:lvl w:ilvl="0">
      <w:start w:val="1"/>
      <w:numFmt w:val="bullet"/>
      <w:lvlText w:val="▪"/>
      <w:lvlJc w:val="left"/>
      <w:pPr>
        <w:ind w:left="9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912280"/>
    <w:multiLevelType w:val="multilevel"/>
    <w:tmpl w:val="91F4C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0BC0B9B"/>
    <w:multiLevelType w:val="multilevel"/>
    <w:tmpl w:val="C4BE2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4936D1"/>
    <w:multiLevelType w:val="multilevel"/>
    <w:tmpl w:val="61B4CB5C"/>
    <w:lvl w:ilvl="0">
      <w:start w:val="1"/>
      <w:numFmt w:val="bullet"/>
      <w:lvlText w:val="●"/>
      <w:lvlJc w:val="left"/>
      <w:pPr>
        <w:ind w:left="176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0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4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4D71E3"/>
    <w:multiLevelType w:val="multilevel"/>
    <w:tmpl w:val="C9C2B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FFC2CEC"/>
    <w:multiLevelType w:val="multilevel"/>
    <w:tmpl w:val="06681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9860852">
    <w:abstractNumId w:val="7"/>
  </w:num>
  <w:num w:numId="2" w16cid:durableId="853887793">
    <w:abstractNumId w:val="5"/>
  </w:num>
  <w:num w:numId="3" w16cid:durableId="20783299">
    <w:abstractNumId w:val="6"/>
  </w:num>
  <w:num w:numId="4" w16cid:durableId="1020201944">
    <w:abstractNumId w:val="1"/>
  </w:num>
  <w:num w:numId="5" w16cid:durableId="1510752252">
    <w:abstractNumId w:val="9"/>
  </w:num>
  <w:num w:numId="6" w16cid:durableId="1363702091">
    <w:abstractNumId w:val="0"/>
  </w:num>
  <w:num w:numId="7" w16cid:durableId="335614809">
    <w:abstractNumId w:val="4"/>
  </w:num>
  <w:num w:numId="8" w16cid:durableId="826552108">
    <w:abstractNumId w:val="3"/>
  </w:num>
  <w:num w:numId="9" w16cid:durableId="1056007974">
    <w:abstractNumId w:val="8"/>
  </w:num>
  <w:num w:numId="10" w16cid:durableId="1136724783">
    <w:abstractNumId w:val="10"/>
  </w:num>
  <w:num w:numId="11" w16cid:durableId="44323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78"/>
    <w:rsid w:val="00046E6F"/>
    <w:rsid w:val="000C5C73"/>
    <w:rsid w:val="00112F32"/>
    <w:rsid w:val="001133A3"/>
    <w:rsid w:val="00113500"/>
    <w:rsid w:val="00120C2A"/>
    <w:rsid w:val="0028695D"/>
    <w:rsid w:val="00320395"/>
    <w:rsid w:val="00356BFC"/>
    <w:rsid w:val="0037614C"/>
    <w:rsid w:val="003B1390"/>
    <w:rsid w:val="003E41A8"/>
    <w:rsid w:val="003F23AB"/>
    <w:rsid w:val="004539E0"/>
    <w:rsid w:val="004B30A4"/>
    <w:rsid w:val="005B5ABD"/>
    <w:rsid w:val="006636FE"/>
    <w:rsid w:val="006B35C1"/>
    <w:rsid w:val="006D5DC0"/>
    <w:rsid w:val="006E2206"/>
    <w:rsid w:val="00723675"/>
    <w:rsid w:val="00735978"/>
    <w:rsid w:val="0077747D"/>
    <w:rsid w:val="00777709"/>
    <w:rsid w:val="00937A75"/>
    <w:rsid w:val="00A149E8"/>
    <w:rsid w:val="00A47325"/>
    <w:rsid w:val="00A90ECF"/>
    <w:rsid w:val="00B446F7"/>
    <w:rsid w:val="00B848DF"/>
    <w:rsid w:val="00BB67A7"/>
    <w:rsid w:val="00C12418"/>
    <w:rsid w:val="00C72BD4"/>
    <w:rsid w:val="00D22661"/>
    <w:rsid w:val="00E10BE0"/>
    <w:rsid w:val="00E4499D"/>
    <w:rsid w:val="00E74187"/>
    <w:rsid w:val="00FA022F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75C"/>
  <w15:docId w15:val="{D081154A-4513-47BF-B456-046459C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 w:cs="Arial"/>
      <w:b/>
      <w:color w:val="000000"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12"/>
      </w:numPr>
      <w:ind w:leftChars="-1" w:left="-1" w:hangingChars="1" w:hanging="1"/>
      <w:outlineLvl w:val="4"/>
    </w:pPr>
    <w:rPr>
      <w:rFonts w:ascii="Arial" w:hAnsi="Arial"/>
      <w:b/>
      <w:cap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/>
      <w:b/>
      <w:sz w:val="1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709"/>
      <w:jc w:val="both"/>
    </w:pPr>
    <w:rPr>
      <w:color w:val="000000"/>
      <w:sz w:val="24"/>
    </w:rPr>
  </w:style>
  <w:style w:type="paragraph" w:styleId="Corpodetexto2">
    <w:name w:val="Body Text 2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emEspaamentoChar">
    <w:name w:val="Sem Espaçamen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jMK1Ga7+jM/bGFyFV/PbxHMkQ==">AMUW2mUzuVEPAgEP2ilIkLKNnUo/HwREMklIkAf6XzRF0lkkYNpGYJN7zsamhmlviVhyidxfOEJujp0Edxyew1cXf5ndZNxqA/VbBuRQnB7h7f4upvZMmDY=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Ezenice Bezerra</cp:lastModifiedBy>
  <cp:revision>21</cp:revision>
  <dcterms:created xsi:type="dcterms:W3CDTF">2024-03-07T15:12:00Z</dcterms:created>
  <dcterms:modified xsi:type="dcterms:W3CDTF">2024-03-07T15:24:00Z</dcterms:modified>
</cp:coreProperties>
</file>